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left"/>
        <w:rPr>
          <w:rFonts w:ascii="黑体" w:hAnsi="黑体" w:eastAsia="黑体" w:cs="黑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 w:cs="宋体"/>
          <w:color w:val="000000"/>
          <w:spacing w:val="-6"/>
          <w:kern w:val="0"/>
          <w:sz w:val="32"/>
          <w:szCs w:val="32"/>
        </w:rPr>
      </w:pPr>
      <w:r>
        <w:rPr>
          <w:rFonts w:hint="eastAsia" w:ascii="方正小标宋简体" w:eastAsia="方正小标宋简体" w:cs="宋体"/>
          <w:color w:val="000000"/>
          <w:spacing w:val="-6"/>
          <w:kern w:val="0"/>
          <w:sz w:val="32"/>
          <w:szCs w:val="32"/>
        </w:rPr>
        <w:t>2020—2021学年马工程重点教材情况一览表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jc w:val="center"/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（共</w:t>
      </w:r>
      <w:r>
        <w:rPr>
          <w:rFonts w:hint="eastAsia"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8</w:t>
      </w:r>
      <w:r>
        <w:rPr>
          <w:rFonts w:ascii="楷体_GB2312" w:hAnsi="楷体_GB2312" w:eastAsia="楷体_GB2312" w:cs="楷体_GB2312"/>
          <w:color w:val="000000"/>
          <w:spacing w:val="-6"/>
          <w:kern w:val="0"/>
          <w:sz w:val="28"/>
          <w:szCs w:val="28"/>
        </w:rPr>
        <w:t>7种）</w:t>
      </w:r>
    </w:p>
    <w:p>
      <w:pPr>
        <w:widowControl/>
        <w:overflowPunct/>
        <w:topLinePunct w:val="0"/>
        <w:adjustRightInd w:val="0"/>
        <w:snapToGrid w:val="0"/>
        <w:spacing w:line="240" w:lineRule="auto"/>
        <w:ind w:firstLine="442" w:firstLineChars="0"/>
        <w:jc w:val="center"/>
        <w:rPr>
          <w:rFonts w:cs="宋体"/>
          <w:color w:val="000000"/>
          <w:kern w:val="0"/>
          <w:sz w:val="22"/>
          <w:szCs w:val="22"/>
        </w:rPr>
      </w:pPr>
    </w:p>
    <w:tbl>
      <w:tblPr>
        <w:tblStyle w:val="18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2330"/>
        <w:gridCol w:w="2847"/>
        <w:gridCol w:w="1985"/>
        <w:gridCol w:w="1901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tblHeader/>
          <w:jc w:val="center"/>
        </w:trPr>
        <w:tc>
          <w:tcPr>
            <w:tcW w:w="488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教材名称</w:t>
            </w:r>
          </w:p>
        </w:tc>
        <w:tc>
          <w:tcPr>
            <w:tcW w:w="2847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书号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首席专家/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主编、副主编</w:t>
            </w:r>
          </w:p>
        </w:tc>
        <w:tc>
          <w:tcPr>
            <w:tcW w:w="1901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出版社</w:t>
            </w:r>
          </w:p>
        </w:tc>
        <w:tc>
          <w:tcPr>
            <w:tcW w:w="793" w:type="dxa"/>
            <w:tcBorders>
              <w:top w:val="single" w:color="auto" w:sz="4" w:space="0"/>
              <w:bottom w:val="single" w:color="auto" w:sz="2" w:space="0"/>
            </w:tcBorders>
            <w:shd w:val="clear" w:color="auto" w:fill="F1F1F1" w:themeFill="background1" w:themeFillShade="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出版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宋体"/>
                <w:bCs/>
                <w:kern w:val="0"/>
              </w:rPr>
            </w:pPr>
            <w:r>
              <w:rPr>
                <w:rFonts w:hint="eastAsia" w:ascii="黑体" w:hAnsi="黑体" w:eastAsia="黑体" w:cs="宋体"/>
                <w:bCs/>
                <w:kern w:val="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</w:t>
            </w:r>
          </w:p>
        </w:tc>
        <w:tc>
          <w:tcPr>
            <w:tcW w:w="2847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978-7-04-026774-7</w:t>
            </w:r>
          </w:p>
        </w:tc>
        <w:tc>
          <w:tcPr>
            <w:tcW w:w="1985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袁贵仁、杨春贵、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李景源、丰子义</w:t>
            </w:r>
          </w:p>
        </w:tc>
        <w:tc>
          <w:tcPr>
            <w:tcW w:w="1901" w:type="dxa"/>
            <w:vMerge w:val="restart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tcBorders>
              <w:top w:val="single" w:color="auto" w:sz="2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978-7-04-054042-0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袁贵仁、李景源、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丰子义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史学概论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978-7-04-026776-1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张岂之、陈祖武、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于沛、李文海、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史学概论（第二版）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978-7-04-053270-8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李捷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文学理论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978-7-04-026773-0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童庆炳、李准、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陈建功、杨义、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杨志今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978-7-04-054362-9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王一川、胡亚敏、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谭好哲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978-7-04-013477-3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何梓华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978-7-04-053367-5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明立志、高晓虹、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王润泽、季为民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法理学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978-7-01-008643-9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张文显、信春鹰、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许崇德、夏勇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法理学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978-7-01-022827-3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张文显、信春鹰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宪法学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978-7-04-033736-5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许崇德、韩大元、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宪法学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978-7-04-052621-9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胡云腾、胡锦光、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李林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西方经济学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978-7-04-017100-6（上）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978-7-04-015308-8（下）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978-7-04-033312-1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（上下）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吴易风、颜鹏飞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西方经济学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978-7-04-052553-3（上)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978-7-04-052554-0（下)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978-7-04-052641-7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（上下）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颜鹏飞、刘凤良、</w:t>
            </w:r>
          </w:p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吴汉洪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世界经济概论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978-7-04-019258-2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池元吉、杜厚文、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薛敬孝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世界经济概论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978-7-04-053730-7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关雪凌、李晓、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李坤望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978-7-01-009875-3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刘树成、吴树青、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纪宝成、李兴山、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张宇、胡家勇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978-7-01-023355-0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李建平、张宇、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简新华、胡家勇、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蒋永穆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社会学概论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978-7-01-009781-7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郑杭生、景天魁、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李培林、洪大用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社会学概论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978-7-01-022769-6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洪大用、李强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西方哲学史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978-7-04-033740-2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赵敦华、韩震、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邓晓芒、倪梁康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西方哲学史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978-7-04-052555-7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韩震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科学社会主义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978-7-01-009838-8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李君如、赵曜、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靳辉明、严书翰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科学社会主义概论（第二版）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978-7-01-022303-2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方立、靳诺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政治学概论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978-7-04-031988-0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张永桃、王一程、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房宁、王浦劬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978-7-04-054399-5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王浦劬、周光辉、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燕继荣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西方政治思想史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978-7-04-033831-7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徐大同、张桂林、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高建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西方政治思想史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978-7-04-050665-5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徐大同、张桂林、</w:t>
            </w:r>
          </w:p>
          <w:p>
            <w:pPr>
              <w:widowControl/>
              <w:overflowPunct/>
              <w:topLinePunct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</w:rPr>
              <w:t>高建、佟德志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中国政治思想史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978-7-04-034468-4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曹德本、宝成关、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孙晓春、葛荃、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游洛屏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中国政治思想史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978-7-04-050666-2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曹德本、孙晓春、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王宪明、张茂泽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《资本论》导读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978-7-04-035669-4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林岗、洪银兴、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雎国余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《资本论》导读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978-7-04-053327-9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林岗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马克思主义经济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学说史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978-7-04-035686-1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顾海良、程恩富、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柳欣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马克思主义经济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学说史（第二版）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978-7-04-054443-5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顾海良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中国近代史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978-7-04-036274-9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张海鹏、杨胜群、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郑师渠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中国近代史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978-7-04-052654-7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978-7-04-052655-4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张海鹏、郑师渠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哲学经典著作导读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978-7-01-010528-4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侯惠勤、余源培、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侯才、郝立新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哲学经典著作导读（第二版）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978-7-01-022301-8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金民卿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马克思恩格斯列宁历史理论经典著作导读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978-7-01-010785-1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沙健孙、李捷、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李文海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马克思恩格斯列宁历史理论经典著作导读（第二版）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978-7-01-022387-2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沙健孙、田心铭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中国哲学史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（上下）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978-7-01-010841-4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方克立、郭齐勇、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冯达文、陈卫平、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孙熙国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中国哲学史（上下）（第二版）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978-7-01-022925-6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方克立、冯达文、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陈卫平、孙熙国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伦理学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978-7-04-033835-5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万俊人、焦国成、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王泽应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伦理学（第二版）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978-7-04-056156-2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郭广银、王泽应、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王淑芹、王小锡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978-7-04-034159-1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赵家祥、梁树发、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庄福龄、叶汝贤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马克思主义哲学史（第二版）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978-7-04-054332-2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梁树发、赵家祥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国际共产主义运动史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978-7-01-010837-7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吴恩远、吴家庆、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柴尚金、俞思念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国际共产主义运动史（第二版）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978-7-01-022330-8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吴恩远、柴尚金、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吴家庆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世界现代史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978-7-04-037485-8（上）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978-7-04-037796-5（下）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于沛、胡德坤、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李世安、徐蓝、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孟庆龙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世界现代史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978-7-04-053326-2（上）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978-7-04-053739-0（下）</w:t>
            </w:r>
          </w:p>
        </w:tc>
        <w:tc>
          <w:tcPr>
            <w:tcW w:w="1985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于沛、孟庆龙、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黄民兴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中华人民共和国史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978-7-04-038664-6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程中原、吴敏先、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陈述、柳建辉</w:t>
            </w:r>
          </w:p>
        </w:tc>
        <w:tc>
          <w:tcPr>
            <w:tcW w:w="190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马克思主义发展史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978-7-04-037872-6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邢贲思、梅荣政、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张雷声、艾四林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人民出版社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马克思主义发展史（第二版）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978-7-04-055418-2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梅荣政、艾四林、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张新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比较文学概论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978-7-04-041915-3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曹顺庆、孙景尧、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高旭东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比较文学概论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978-7-04-050105-6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中国伦理思想史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978-7-04-041912-2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张锡勤、杨明、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张怀承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中国伦理思想史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000000" w:fill="FFFFFF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978-7-04-050090-5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考古学概论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978-7-04-041899-6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栾丰实、钱耀鹏、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方辉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考古学概论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978-7-04-050113-1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中国美学史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978-7-04-041914-6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张法、朱良志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978-7-04-050093-6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当代西方文学思潮评析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978-7-04-041841-5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冯宪光、江宁康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当代西方文学思潮评析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978-7-04-050104-9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西方文学理论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978-7-04-041834-7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曾繁仁、周宪、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王一川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西方文学理论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978-7-04-050197-1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外国文学史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978-7-04-042107-1（上）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978-7-04-042108-8（下）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聂珍钊、郑克鲁、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蒋承勇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外国文学史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978-7-04-050106-3（上）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978-7-04-050107-0（下）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西方美学史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978-7-04-042518-5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朱立元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西方美学史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978-7-04-050092-9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美学原理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978-7-04-043972-4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尤西林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美学原理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978-7-04-050091-2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中国思想史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978-7-04-043966-3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张岂之、谢阳举、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许苏民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中国思想史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978-7-04-050088-2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张岂之、谢阳举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中国文学理论批评史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978-7-04-044628-9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黄霖、李春青、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李建中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中国文学理论批评史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978-7-04-050110-0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中国古代文学史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978-7-04-044700-2（上）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978-7-04-044702-6（中）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978-7-04-044701-9（下）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袁世硕、陈文新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中国古代文学史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978-7-04-050108-7（上）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978-7-04-050109-4（中）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978-7-04-050117-9（下）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世界古代史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978-7-04-044944-0（上）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978-7-04-044939-6（下）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朱寰、杨共乐、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</w:rPr>
              <w:t>晏绍祥、王晋新、刘城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世界古代史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978-7-04-050111-7（上）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978-7-04-050112-4（下）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思想政治教育学原理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978-7-04-045157-3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郑永廷、刘书林、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沈壮海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思想政治教育学原理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978-7-04-050096-7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政治教育史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978-7-04-045914-2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王树荫、李斌雄、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邱圣宏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中国共产党思想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政治教育史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978-7-04-050094-3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中国革命史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978-7-04-045582-3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王顺生、王炳林、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陈述</w:t>
            </w:r>
          </w:p>
        </w:tc>
        <w:tc>
          <w:tcPr>
            <w:tcW w:w="1901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经济法学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978-7-04-045915-9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张守文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经济法学（第二版）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978-7-04-050098-1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国际公法学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978-7-04-046525-9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曾令良、周忠海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国际公法学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978-7-04-050115-5</w:t>
            </w:r>
          </w:p>
        </w:tc>
        <w:tc>
          <w:tcPr>
            <w:tcW w:w="1985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曾令良、江国青、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周忠海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国际经济法学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978-7-04-045926-5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余劲松、左海聪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国际经济法学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978-7-04-050116-2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中国法制史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978-7-04-046891-5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朱勇、王立民、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赵晓耕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中国法制史（第二版）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978-7-04-050101-8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行政法与行政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诉讼法学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978-7-04-045925-8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应松年、姜明安、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马怀德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行政法与行政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978-7-04-050118-6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民事诉讼法学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978-7-04-046893-9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宋朝武、汤维健、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李浩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978-7-04-050119-3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刑事诉讼法学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978-7-04-046892-2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陈卫东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978-7-04-050100-1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刑事诉讼法学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（第三版）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978-7-04-052335-5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劳动与社会保障法学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978-7-04-046894-6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刘俊、叶静漪、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林嘉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劳动与社会保障法学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978-7-04-050099-8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中国戏曲史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978-7-04-046896-0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郑传寅、俞为民、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朱恒夫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中国戏曲史（第二版）</w:t>
            </w:r>
          </w:p>
        </w:tc>
        <w:tc>
          <w:tcPr>
            <w:tcW w:w="2847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978-7-04-050600-6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逻辑学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978-7-04-047587-6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何向东、张建军、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任晓明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逻辑学（第二版）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978-7-04-050089-9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国际组织 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978-7-04-047591-3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郑启荣、张贵洪、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严双伍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国际组织（第二版）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978-7-04-050097-4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地方政府与政治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978-7-04-046890-8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徐勇、沈荣华、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潘小娟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地方政府与政治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978-7-04-050095-0</w:t>
            </w:r>
          </w:p>
        </w:tc>
        <w:tc>
          <w:tcPr>
            <w:tcW w:w="1985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1901" w:type="dxa"/>
            <w:vMerge w:val="continue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restart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新闻编辑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978-7-04-046895-3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蔡雯、甘险峰</w:t>
            </w:r>
          </w:p>
        </w:tc>
        <w:tc>
          <w:tcPr>
            <w:tcW w:w="1901" w:type="dxa"/>
            <w:vMerge w:val="restart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Merge w:val="continue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新闻编辑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（第二版）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978-7-04-050102-5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蔡雯、甘险峰、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许向东</w:t>
            </w:r>
          </w:p>
        </w:tc>
        <w:tc>
          <w:tcPr>
            <w:tcW w:w="1901" w:type="dxa"/>
            <w:vMerge w:val="continue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区域经济学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978-7-04-048189-1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安虎森、孙久文、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吴殿廷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广告学概论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978-7-04-047993-5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丁俊杰、陈培爱、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金定海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民法学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978-7-04-045924-1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王利明、王卫国、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陈小君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 xml:space="preserve">商法学 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978-7-04-050075-2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范健、赵旭东、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叶林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刑法学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978-7-04-048157-0（上）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978-7-04-048158-7（下）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贾宇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知识产权法学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978-7-04-052207-5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刘春田、李明德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中国经济史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978-7-04-050130-8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王玉茹、萧国亮、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宁欣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世界经济史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978-7-04-050202-2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高德步、王珏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人口、资源与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环境经济学</w:t>
            </w:r>
          </w:p>
        </w:tc>
        <w:tc>
          <w:tcPr>
            <w:tcW w:w="2847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978-7-04-050888-8</w:t>
            </w:r>
          </w:p>
        </w:tc>
        <w:tc>
          <w:tcPr>
            <w:tcW w:w="1985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马中、刘学敏、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白永秀</w:t>
            </w:r>
          </w:p>
        </w:tc>
        <w:tc>
          <w:tcPr>
            <w:tcW w:w="190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发展经济学</w:t>
            </w:r>
          </w:p>
        </w:tc>
        <w:tc>
          <w:tcPr>
            <w:tcW w:w="2847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978-7-04-052212-9</w:t>
            </w:r>
          </w:p>
        </w:tc>
        <w:tc>
          <w:tcPr>
            <w:tcW w:w="1985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郭熙保、彭刚、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高波</w:t>
            </w:r>
          </w:p>
        </w:tc>
        <w:tc>
          <w:tcPr>
            <w:tcW w:w="190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西方经济学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流派评析</w:t>
            </w:r>
          </w:p>
        </w:tc>
        <w:tc>
          <w:tcPr>
            <w:tcW w:w="2847" w:type="dxa"/>
            <w:shd w:val="clear" w:color="auto" w:fill="auto"/>
            <w:noWrap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978-7-04-052266-2</w:t>
            </w:r>
          </w:p>
        </w:tc>
        <w:tc>
          <w:tcPr>
            <w:tcW w:w="1985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王志伟、方福前、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沈越</w:t>
            </w:r>
          </w:p>
        </w:tc>
        <w:tc>
          <w:tcPr>
            <w:tcW w:w="1901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59" w:type="dxa"/>
              <w:left w:w="85" w:type="dxa"/>
              <w:bottom w:w="159" w:type="dxa"/>
              <w:right w:w="85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管理学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978-7-04-045832-9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陈传明、徐向艺、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赵丽芬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社会保障概论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978-7-04-051071-3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邓大松、杨燕绥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组织行为学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978-7-04-052206-8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孙健敏、张德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公共财政概论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978-7-04-052210-5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樊丽明、杨志勇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中国史学史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978-7-04-050883-3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瞿林东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外国史学史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978-7-04-050882-6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陈恒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博物馆学概论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978-7-04-050853-6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陈红京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文物学概论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978-7-04-052208-2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（彩图版）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978-7-04-052653-0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刘毅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人类学概论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978-7-04-050889-5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周大鸣、何明、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刘夏蓓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农村社会学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978-7-04-050890-1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钟涨宝、董磊明、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陆益龙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新闻采访与写作</w:t>
            </w:r>
          </w:p>
        </w:tc>
        <w:tc>
          <w:tcPr>
            <w:tcW w:w="2847" w:type="dxa"/>
            <w:shd w:val="clear" w:color="auto" w:fill="auto"/>
            <w:noWrap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978-7-04-048502-8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罗以澄、丁柏铨、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张征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艺术学概论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978-7-04-051290-8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彭吉象、王一川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中国舞蹈史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978-7-04-051068-3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袁禾、郑慧慧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中国美术史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978-7-04-051818-4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尹吉男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科学技术哲学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978-7-04-050606-8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刘大椿、刘孝廷、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万小龙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西方伦理思想史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978-7-04-051772-9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龚群、张传有、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陈真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国际政治学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978-7-04-050728-7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陈岳、门洪华、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刘清才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当代中国外交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978-7-04-050502-3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宫力、李宝俊、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张清敏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教育学原理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978-7-04-050938-0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项贤明、冯建军、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柳海民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8" w:type="dxa"/>
            <w:vAlign w:val="center"/>
          </w:tcPr>
          <w:p>
            <w:pPr>
              <w:pStyle w:val="32"/>
              <w:widowControl/>
              <w:numPr>
                <w:ilvl w:val="0"/>
                <w:numId w:val="2"/>
              </w:numPr>
              <w:overflowPunct/>
              <w:topLinePunct w:val="0"/>
              <w:adjustRightInd w:val="0"/>
              <w:snapToGrid w:val="0"/>
              <w:spacing w:line="240" w:lineRule="auto"/>
              <w:ind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</w:p>
        </w:tc>
        <w:tc>
          <w:tcPr>
            <w:tcW w:w="2330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教育哲学</w:t>
            </w:r>
          </w:p>
        </w:tc>
        <w:tc>
          <w:tcPr>
            <w:tcW w:w="2847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978-7-04-051112-3</w:t>
            </w:r>
          </w:p>
        </w:tc>
        <w:tc>
          <w:tcPr>
            <w:tcW w:w="1985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石中英、王坤庆、</w:t>
            </w:r>
          </w:p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郝斌</w:t>
            </w:r>
          </w:p>
        </w:tc>
        <w:tc>
          <w:tcPr>
            <w:tcW w:w="1901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高等教育出版社</w:t>
            </w:r>
          </w:p>
        </w:tc>
        <w:tc>
          <w:tcPr>
            <w:tcW w:w="793" w:type="dxa"/>
            <w:shd w:val="clear" w:color="auto" w:fill="auto"/>
            <w:tcMar>
              <w:top w:w="170" w:type="dxa"/>
              <w:left w:w="68" w:type="dxa"/>
              <w:bottom w:w="170" w:type="dxa"/>
              <w:right w:w="68" w:type="dxa"/>
            </w:tcMar>
            <w:vAlign w:val="center"/>
          </w:tcPr>
          <w:p>
            <w:pPr>
              <w:widowControl/>
              <w:overflowPunct/>
              <w:topLinePunct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2019</w:t>
            </w:r>
          </w:p>
        </w:tc>
      </w:tr>
    </w:tbl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rPr>
          <w:rFonts w:ascii="仿宋_GB2312" w:hAnsi="仿宋_GB2312" w:eastAsia="仿宋_GB2312" w:cs="仿宋_GB2312"/>
          <w:color w:val="000000"/>
          <w:kern w:val="0"/>
        </w:rPr>
      </w:pPr>
    </w:p>
    <w:p>
      <w:pPr>
        <w:widowControl/>
        <w:overflowPunct/>
        <w:topLinePunct w:val="0"/>
        <w:adjustRightInd w:val="0"/>
        <w:snapToGrid w:val="0"/>
        <w:spacing w:line="240" w:lineRule="auto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：上表所列为相关学科专业课程教材。因9种高校思政课教材和《习近平总书记教育重要论述讲义》使用情况不在本次报送范围内，在本表中未详细列出。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adjustRightInd w:val="0"/>
      <w:spacing w:line="240" w:lineRule="auto"/>
      <w:ind w:firstLine="0" w:firstLineChars="0"/>
      <w:jc w:val="center"/>
      <w:rPr>
        <w:rFonts w:ascii="Times New Roman" w:hAnsi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id w:val="720484324"/>
                          </w:sdtPr>
                          <w:sdtEndP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3"/>
                                <w:adjustRightInd w:val="0"/>
                                <w:spacing w:line="240" w:lineRule="auto"/>
                                <w:ind w:firstLine="0" w:firstLineChars="0"/>
                                <w:jc w:val="center"/>
                                <w:rPr>
                                  <w:rFonts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560"/>
                            <w:rPr>
                              <w:rFonts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/>
                        <w:sz w:val="21"/>
                        <w:szCs w:val="21"/>
                      </w:rPr>
                      <w:id w:val="720484324"/>
                    </w:sdtPr>
                    <w:sdtEndPr>
                      <w:rPr>
                        <w:rFonts w:hint="eastAsia" w:ascii="宋体" w:hAnsi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3"/>
                          <w:adjustRightInd w:val="0"/>
                          <w:spacing w:line="240" w:lineRule="auto"/>
                          <w:ind w:firstLine="0" w:firstLineChars="0"/>
                          <w:jc w:val="center"/>
                          <w:rPr>
                            <w:rFonts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ind w:firstLine="560"/>
                      <w:rPr>
                        <w:rFonts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mgcjcc@moe.edu.cn&lt;/sender&gt;&lt;type&gt;2&lt;/type&gt;&lt;subject&gt;关于做好2020-2021学年普通高校马工程重点教材统一使用情况报送工作的通知.pdf&lt;/subject&gt;&lt;attachmentName&gt;附件1：教材情况一览表.docx&lt;/attachmentName&gt;&lt;addressee&gt;wanrui@ahedu.gov.cn&lt;/addressee&gt;&lt;mailSec&gt;无密级&lt;/mailSec&gt;&lt;sendTime&gt;2021-12-07 10:33:19&lt;/sendTime&gt;&lt;loadTime&gt;2021-12-07 10:35:57&lt;/loadTime&gt;&lt;/root&gt;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>
    <w:nsid w:val="2ADD199E"/>
    <w:multiLevelType w:val="multilevel"/>
    <w:tmpl w:val="2ADD199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5CF0DB2"/>
    <w:rsid w:val="703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qFormat="1"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99" w:name="HTML Preformatted"/>
    <w:lsdException w:qFormat="1" w:uiPriority="0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after="200" w:line="50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qFormat/>
    <w:uiPriority w:val="0"/>
    <w:pPr>
      <w:keepNext/>
      <w:spacing w:line="480" w:lineRule="auto"/>
      <w:outlineLvl w:val="3"/>
    </w:pPr>
    <w:rPr>
      <w:rFonts w:eastAsia="黑体"/>
      <w:bCs/>
      <w:shd w:val="clear" w:color="auto" w:fill="E6E6E6"/>
    </w:rPr>
  </w:style>
  <w:style w:type="paragraph" w:styleId="6">
    <w:name w:val="heading 5"/>
    <w:basedOn w:val="1"/>
    <w:next w:val="1"/>
    <w:link w:val="26"/>
    <w:qFormat/>
    <w:uiPriority w:val="0"/>
    <w:pPr>
      <w:keepNext/>
      <w:ind w:firstLine="0"/>
      <w:jc w:val="center"/>
      <w:outlineLvl w:val="4"/>
    </w:pPr>
    <w:rPr>
      <w:sz w:val="28"/>
    </w:rPr>
  </w:style>
  <w:style w:type="paragraph" w:styleId="7">
    <w:name w:val="heading 6"/>
    <w:basedOn w:val="1"/>
    <w:next w:val="1"/>
    <w:link w:val="27"/>
    <w:qFormat/>
    <w:uiPriority w:val="0"/>
    <w:pPr>
      <w:keepNext/>
      <w:numPr>
        <w:ilvl w:val="5"/>
        <w:numId w:val="1"/>
      </w:numPr>
      <w:shd w:val="solid" w:color="FFFFFF" w:fill="000000"/>
      <w:adjustRightInd w:val="0"/>
      <w:spacing w:before="199" w:after="199" w:line="312" w:lineRule="atLeast"/>
      <w:ind w:firstLineChars="0"/>
      <w:outlineLvl w:val="5"/>
    </w:pPr>
    <w:rPr>
      <w:rFonts w:ascii="Century Gothic" w:hAnsi="Century Gothic"/>
      <w:i/>
      <w:kern w:val="0"/>
      <w:szCs w:val="20"/>
      <w:lang w:bidi="he-IL"/>
    </w:rPr>
  </w:style>
  <w:style w:type="paragraph" w:styleId="8">
    <w:name w:val="heading 7"/>
    <w:basedOn w:val="1"/>
    <w:next w:val="1"/>
    <w:link w:val="28"/>
    <w:qFormat/>
    <w:uiPriority w:val="0"/>
    <w:pPr>
      <w:keepNext/>
      <w:outlineLvl w:val="6"/>
    </w:pPr>
    <w:rPr>
      <w:b/>
      <w:bCs/>
      <w:color w:val="000000"/>
    </w:rPr>
  </w:style>
  <w:style w:type="paragraph" w:styleId="9">
    <w:name w:val="heading 9"/>
    <w:basedOn w:val="1"/>
    <w:next w:val="1"/>
    <w:link w:val="29"/>
    <w:qFormat/>
    <w:uiPriority w:val="0"/>
    <w:pPr>
      <w:keepNext/>
      <w:tabs>
        <w:tab w:val="left" w:pos="720"/>
      </w:tabs>
      <w:topLinePunct w:val="0"/>
      <w:ind w:firstLine="442" w:firstLineChars="100"/>
      <w:outlineLvl w:val="8"/>
    </w:pPr>
    <w:rPr>
      <w:b/>
      <w:bCs/>
      <w:sz w:val="44"/>
      <w:shd w:val="pct10" w:color="auto" w:fill="FFFFFF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annotation text"/>
    <w:basedOn w:val="1"/>
    <w:link w:val="34"/>
    <w:semiHidden/>
    <w:unhideWhenUsed/>
    <w:qFormat/>
    <w:uiPriority w:val="99"/>
    <w:pPr>
      <w:jc w:val="left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/>
    </w:pPr>
    <w:rPr>
      <w:rFonts w:ascii="Times New Roman" w:hAnsi="Times New Roman"/>
      <w:szCs w:val="21"/>
    </w:rPr>
  </w:style>
  <w:style w:type="paragraph" w:styleId="12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firstLine="0" w:firstLineChars="0"/>
    </w:pPr>
    <w:rPr>
      <w:rFonts w:ascii="Times New Roman" w:hAnsi="Times New Roman"/>
      <w:szCs w:val="21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middleDot" w:pos="8160"/>
      </w:tabs>
      <w:suppressAutoHyphens/>
      <w:ind w:left="200" w:leftChars="200" w:firstLine="0" w:firstLineChars="0"/>
    </w:pPr>
    <w:rPr>
      <w:rFonts w:ascii="Times New Roman" w:hAnsi="Times New Roman"/>
      <w:szCs w:val="21"/>
    </w:rPr>
  </w:style>
  <w:style w:type="paragraph" w:styleId="17">
    <w:name w:val="annotation subject"/>
    <w:basedOn w:val="10"/>
    <w:next w:val="10"/>
    <w:link w:val="35"/>
    <w:semiHidden/>
    <w:unhideWhenUsed/>
    <w:qFormat/>
    <w:uiPriority w:val="99"/>
    <w:rPr>
      <w:b/>
      <w:bCs/>
    </w:rPr>
  </w:style>
  <w:style w:type="character" w:styleId="20">
    <w:name w:val="annotation reference"/>
    <w:basedOn w:val="19"/>
    <w:semiHidden/>
    <w:unhideWhenUsed/>
    <w:qFormat/>
    <w:uiPriority w:val="99"/>
    <w:rPr>
      <w:sz w:val="21"/>
      <w:szCs w:val="21"/>
    </w:rPr>
  </w:style>
  <w:style w:type="paragraph" w:customStyle="1" w:styleId="21">
    <w:name w:val="图说"/>
    <w:next w:val="1"/>
    <w:qFormat/>
    <w:uiPriority w:val="0"/>
    <w:pPr>
      <w:widowControl w:val="0"/>
      <w:snapToGrid w:val="0"/>
      <w:spacing w:before="40" w:after="200" w:line="276" w:lineRule="auto"/>
      <w:jc w:val="center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22">
    <w:name w:val="标题 1 Char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3">
    <w:name w:val="标题 2 Char"/>
    <w:basedOn w:val="19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标题 3 Char"/>
    <w:basedOn w:val="1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5">
    <w:name w:val="标题 4 Char"/>
    <w:basedOn w:val="19"/>
    <w:link w:val="5"/>
    <w:qFormat/>
    <w:uiPriority w:val="0"/>
    <w:rPr>
      <w:rFonts w:ascii="Times New Roman" w:hAnsi="Times New Roman" w:eastAsia="黑体" w:cs="Times New Roman"/>
      <w:bCs/>
      <w:sz w:val="28"/>
      <w:szCs w:val="24"/>
    </w:rPr>
  </w:style>
  <w:style w:type="character" w:customStyle="1" w:styleId="26">
    <w:name w:val="标题 5 Char"/>
    <w:link w:val="6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27">
    <w:name w:val="标题 6 Char"/>
    <w:basedOn w:val="19"/>
    <w:link w:val="7"/>
    <w:qFormat/>
    <w:uiPriority w:val="0"/>
    <w:rPr>
      <w:rFonts w:ascii="Century Gothic" w:hAnsi="Century Gothic" w:eastAsia="宋体" w:cs="Times New Roman"/>
      <w:i/>
      <w:kern w:val="0"/>
      <w:sz w:val="28"/>
      <w:szCs w:val="20"/>
      <w:shd w:val="solid" w:color="FFFFFF" w:fill="000000"/>
      <w:lang w:bidi="he-IL"/>
    </w:rPr>
  </w:style>
  <w:style w:type="character" w:customStyle="1" w:styleId="28">
    <w:name w:val="标题 7 Char"/>
    <w:basedOn w:val="19"/>
    <w:link w:val="8"/>
    <w:qFormat/>
    <w:uiPriority w:val="0"/>
    <w:rPr>
      <w:rFonts w:ascii="Times New Roman" w:hAnsi="Times New Roman" w:eastAsia="宋体" w:cs="Times New Roman"/>
      <w:b/>
      <w:bCs/>
      <w:color w:val="000000"/>
      <w:sz w:val="28"/>
      <w:szCs w:val="24"/>
    </w:rPr>
  </w:style>
  <w:style w:type="character" w:customStyle="1" w:styleId="29">
    <w:name w:val="标题 9 Char"/>
    <w:basedOn w:val="19"/>
    <w:link w:val="9"/>
    <w:qFormat/>
    <w:uiPriority w:val="0"/>
    <w:rPr>
      <w:rFonts w:ascii="Times New Roman" w:hAnsi="Times New Roman" w:eastAsia="宋体" w:cs="Times New Roman"/>
      <w:b/>
      <w:bCs/>
      <w:sz w:val="44"/>
      <w:szCs w:val="24"/>
    </w:rPr>
  </w:style>
  <w:style w:type="character" w:customStyle="1" w:styleId="30">
    <w:name w:val="页眉 Char"/>
    <w:basedOn w:val="19"/>
    <w:link w:val="14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31">
    <w:name w:val="页脚 Char"/>
    <w:basedOn w:val="19"/>
    <w:link w:val="13"/>
    <w:qFormat/>
    <w:uiPriority w:val="99"/>
    <w:rPr>
      <w:rFonts w:ascii="宋体" w:hAnsi="宋体" w:eastAsia="宋体" w:cs="Times New Roman"/>
      <w:sz w:val="18"/>
      <w:szCs w:val="18"/>
    </w:rPr>
  </w:style>
  <w:style w:type="paragraph" w:styleId="32">
    <w:name w:val="List Paragraph"/>
    <w:basedOn w:val="1"/>
    <w:uiPriority w:val="99"/>
    <w:pPr>
      <w:ind w:firstLine="420"/>
    </w:pPr>
  </w:style>
  <w:style w:type="character" w:customStyle="1" w:styleId="33">
    <w:name w:val="批注框文本 Char"/>
    <w:basedOn w:val="19"/>
    <w:link w:val="12"/>
    <w:semiHidden/>
    <w:qFormat/>
    <w:uiPriority w:val="99"/>
    <w:rPr>
      <w:rFonts w:ascii="宋体" w:hAnsi="宋体" w:eastAsia="宋体" w:cs="Times New Roman"/>
      <w:kern w:val="2"/>
      <w:sz w:val="18"/>
      <w:szCs w:val="18"/>
    </w:rPr>
  </w:style>
  <w:style w:type="character" w:customStyle="1" w:styleId="34">
    <w:name w:val="批注文字 Char"/>
    <w:basedOn w:val="19"/>
    <w:link w:val="10"/>
    <w:semiHidden/>
    <w:qFormat/>
    <w:uiPriority w:val="99"/>
    <w:rPr>
      <w:rFonts w:ascii="宋体" w:hAnsi="宋体" w:eastAsia="宋体" w:cs="Times New Roman"/>
      <w:kern w:val="2"/>
      <w:sz w:val="24"/>
      <w:szCs w:val="24"/>
    </w:rPr>
  </w:style>
  <w:style w:type="character" w:customStyle="1" w:styleId="35">
    <w:name w:val="批注主题 Char"/>
    <w:basedOn w:val="34"/>
    <w:link w:val="17"/>
    <w:semiHidden/>
    <w:qFormat/>
    <w:uiPriority w:val="99"/>
    <w:rPr>
      <w:rFonts w:ascii="宋体" w:hAnsi="宋体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3556</Words>
  <Characters>6533</Characters>
  <Lines>54</Lines>
  <Paragraphs>15</Paragraphs>
  <TotalTime>5</TotalTime>
  <ScaleCrop>false</ScaleCrop>
  <LinksUpToDate>false</LinksUpToDate>
  <CharactersWithSpaces>6535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2021-11-29T06:48:00Z</dcterms:created>
  <dc:creator>pc01</dc:creator>
  <cp:lastModifiedBy>华园考研赵老师</cp:lastModifiedBy>
  <cp:lastPrinted>2021-11-29T06:38:00Z</cp:lastPrinted>
  <dcterms:modified xsi:type="dcterms:W3CDTF">2022-04-28T07:41:55Z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AED9FFDAA8114EE1836658366565891B</vt:lpwstr>
  </property>
</Properties>
</file>